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0935C">
      <w:pPr>
        <w:pStyle w:val="2"/>
        <w:widowControl/>
        <w:spacing w:beforeAutospacing="0" w:afterAutospacing="0" w:line="480" w:lineRule="atLeast"/>
        <w:jc w:val="center"/>
        <w:rPr>
          <w:rFonts w:hint="default" w:ascii="微软雅黑" w:hAnsi="微软雅黑" w:eastAsia="微软雅黑" w:cs="微软雅黑"/>
          <w:color w:val="38220D"/>
          <w:sz w:val="27"/>
          <w:szCs w:val="27"/>
        </w:rPr>
      </w:pPr>
      <w:r>
        <w:rPr>
          <w:rFonts w:ascii="微软雅黑" w:hAnsi="微软雅黑" w:eastAsia="微软雅黑" w:cs="微软雅黑"/>
          <w:color w:val="38220D"/>
          <w:sz w:val="27"/>
          <w:szCs w:val="27"/>
        </w:rPr>
        <w:t>专利转让公示（</w:t>
      </w:r>
      <w:r>
        <w:rPr>
          <w:rFonts w:hint="eastAsia" w:ascii="微软雅黑" w:hAnsi="微软雅黑" w:eastAsia="微软雅黑" w:cs="微软雅黑"/>
          <w:color w:val="38220D"/>
          <w:sz w:val="27"/>
          <w:szCs w:val="27"/>
          <w:lang w:val="en-US" w:eastAsia="zh-CN"/>
        </w:rPr>
        <w:t xml:space="preserve"> </w:t>
      </w:r>
      <w:r>
        <w:rPr>
          <w:rFonts w:ascii="微软雅黑" w:hAnsi="微软雅黑" w:eastAsia="微软雅黑" w:cs="微软雅黑"/>
          <w:color w:val="38220D"/>
          <w:sz w:val="27"/>
          <w:szCs w:val="27"/>
        </w:rPr>
        <w:t>）</w:t>
      </w:r>
    </w:p>
    <w:p w14:paraId="54F59930">
      <w:pPr>
        <w:pStyle w:val="3"/>
        <w:widowControl/>
        <w:spacing w:line="288" w:lineRule="atLeast"/>
        <w:rPr>
          <w:rFonts w:hint="eastAsia" w:ascii="微软雅黑" w:hAnsi="微软雅黑" w:eastAsia="微软雅黑" w:cs="微软雅黑"/>
          <w:color w:val="000000"/>
          <w:sz w:val="19"/>
          <w:szCs w:val="19"/>
          <w:lang w:eastAsia="zh-CN"/>
        </w:rPr>
      </w:pPr>
      <w:r>
        <w:rPr>
          <w:rFonts w:ascii="微软雅黑" w:hAnsi="微软雅黑" w:eastAsia="微软雅黑" w:cs="微软雅黑"/>
          <w:color w:val="000000"/>
          <w:sz w:val="19"/>
          <w:szCs w:val="19"/>
        </w:rPr>
        <w:t>专利权人：</w:t>
      </w:r>
      <w:r>
        <w:rPr>
          <w:rFonts w:hint="eastAsia" w:ascii="微软雅黑" w:hAnsi="微软雅黑" w:eastAsia="微软雅黑" w:cs="微软雅黑"/>
          <w:color w:val="000000"/>
          <w:sz w:val="19"/>
          <w:szCs w:val="19"/>
          <w:lang w:eastAsia="zh-CN"/>
        </w:rPr>
        <w:t>湖州师范大学</w:t>
      </w:r>
      <w:bookmarkStart w:id="0" w:name="_GoBack"/>
      <w:bookmarkEnd w:id="0"/>
    </w:p>
    <w:p w14:paraId="3D05BD51">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公示日期：202</w:t>
      </w:r>
      <w:r>
        <w:rPr>
          <w:rFonts w:hint="eastAsia" w:ascii="微软雅黑" w:hAnsi="微软雅黑" w:eastAsia="微软雅黑" w:cs="微软雅黑"/>
          <w:color w:val="000000"/>
          <w:sz w:val="19"/>
          <w:szCs w:val="19"/>
          <w:lang w:val="en-US" w:eastAsia="zh-CN"/>
        </w:rPr>
        <w:t>3</w:t>
      </w:r>
      <w:r>
        <w:rPr>
          <w:rFonts w:hint="eastAsia" w:ascii="微软雅黑" w:hAnsi="微软雅黑" w:eastAsia="微软雅黑" w:cs="微软雅黑"/>
          <w:color w:val="000000"/>
          <w:sz w:val="19"/>
          <w:szCs w:val="19"/>
        </w:rPr>
        <w:t>年</w:t>
      </w:r>
      <w:r>
        <w:rPr>
          <w:rFonts w:hint="eastAsia" w:ascii="微软雅黑" w:hAnsi="微软雅黑" w:eastAsia="微软雅黑" w:cs="微软雅黑"/>
          <w:color w:val="000000"/>
          <w:sz w:val="19"/>
          <w:szCs w:val="19"/>
          <w:lang w:val="en-US" w:eastAsia="zh-CN"/>
        </w:rPr>
        <w:t>3</w:t>
      </w:r>
      <w:r>
        <w:rPr>
          <w:rFonts w:hint="eastAsia" w:ascii="微软雅黑" w:hAnsi="微软雅黑" w:eastAsia="微软雅黑" w:cs="微软雅黑"/>
          <w:color w:val="000000"/>
          <w:sz w:val="19"/>
          <w:szCs w:val="19"/>
        </w:rPr>
        <w:t>月</w:t>
      </w:r>
      <w:r>
        <w:rPr>
          <w:rFonts w:hint="eastAsia" w:ascii="微软雅黑" w:hAnsi="微软雅黑" w:eastAsia="微软雅黑" w:cs="微软雅黑"/>
          <w:color w:val="000000"/>
          <w:sz w:val="19"/>
          <w:szCs w:val="19"/>
          <w:lang w:val="en-US" w:eastAsia="zh-CN"/>
        </w:rPr>
        <w:t>16</w:t>
      </w:r>
      <w:r>
        <w:rPr>
          <w:rFonts w:hint="eastAsia" w:ascii="微软雅黑" w:hAnsi="微软雅黑" w:eastAsia="微软雅黑" w:cs="微软雅黑"/>
          <w:color w:val="000000"/>
          <w:sz w:val="19"/>
          <w:szCs w:val="19"/>
        </w:rPr>
        <w:t>日-202</w:t>
      </w:r>
      <w:r>
        <w:rPr>
          <w:rFonts w:hint="eastAsia" w:ascii="微软雅黑" w:hAnsi="微软雅黑" w:eastAsia="微软雅黑" w:cs="微软雅黑"/>
          <w:color w:val="000000"/>
          <w:sz w:val="19"/>
          <w:szCs w:val="19"/>
          <w:lang w:val="en-US" w:eastAsia="zh-CN"/>
        </w:rPr>
        <w:t>3</w:t>
      </w:r>
      <w:r>
        <w:rPr>
          <w:rFonts w:hint="eastAsia" w:ascii="微软雅黑" w:hAnsi="微软雅黑" w:eastAsia="微软雅黑" w:cs="微软雅黑"/>
          <w:color w:val="000000"/>
          <w:sz w:val="19"/>
          <w:szCs w:val="19"/>
        </w:rPr>
        <w:t>年</w:t>
      </w:r>
      <w:r>
        <w:rPr>
          <w:rFonts w:hint="eastAsia" w:ascii="微软雅黑" w:hAnsi="微软雅黑" w:eastAsia="微软雅黑" w:cs="微软雅黑"/>
          <w:color w:val="000000"/>
          <w:sz w:val="19"/>
          <w:szCs w:val="19"/>
          <w:lang w:val="en-US" w:eastAsia="zh-CN"/>
        </w:rPr>
        <w:t xml:space="preserve"> 3</w:t>
      </w:r>
      <w:r>
        <w:rPr>
          <w:rFonts w:hint="eastAsia" w:ascii="微软雅黑" w:hAnsi="微软雅黑" w:eastAsia="微软雅黑" w:cs="微软雅黑"/>
          <w:color w:val="000000"/>
          <w:sz w:val="19"/>
          <w:szCs w:val="19"/>
        </w:rPr>
        <w:t>月</w:t>
      </w:r>
      <w:r>
        <w:rPr>
          <w:rFonts w:hint="eastAsia" w:ascii="微软雅黑" w:hAnsi="微软雅黑" w:eastAsia="微软雅黑" w:cs="微软雅黑"/>
          <w:color w:val="000000"/>
          <w:sz w:val="19"/>
          <w:szCs w:val="19"/>
          <w:lang w:val="en-US" w:eastAsia="zh-CN"/>
        </w:rPr>
        <w:t>30</w:t>
      </w:r>
      <w:r>
        <w:rPr>
          <w:rFonts w:hint="eastAsia" w:ascii="微软雅黑" w:hAnsi="微软雅黑" w:eastAsia="微软雅黑" w:cs="微软雅黑"/>
          <w:color w:val="000000"/>
          <w:sz w:val="19"/>
          <w:szCs w:val="19"/>
        </w:rPr>
        <w:t>日</w:t>
      </w:r>
      <w:r>
        <w:rPr>
          <w:rFonts w:hint="eastAsia" w:ascii="微软雅黑" w:hAnsi="微软雅黑" w:eastAsia="微软雅黑" w:cs="微软雅黑"/>
          <w:color w:val="000000"/>
          <w:sz w:val="19"/>
          <w:szCs w:val="19"/>
        </w:rPr>
        <w:br w:type="textWrapping"/>
      </w:r>
      <w:r>
        <w:rPr>
          <w:rFonts w:hint="eastAsia" w:ascii="微软雅黑" w:hAnsi="微软雅黑" w:eastAsia="微软雅黑" w:cs="微软雅黑"/>
          <w:color w:val="000000"/>
          <w:sz w:val="19"/>
          <w:szCs w:val="19"/>
        </w:rPr>
        <w:t>转让专利信息如下：</w:t>
      </w:r>
    </w:p>
    <w:tbl>
      <w:tblPr>
        <w:tblStyle w:val="5"/>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104"/>
        <w:gridCol w:w="2112"/>
        <w:gridCol w:w="1872"/>
        <w:gridCol w:w="1572"/>
        <w:gridCol w:w="1404"/>
      </w:tblGrid>
      <w:tr w14:paraId="5E26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775" w:type="dxa"/>
          </w:tcPr>
          <w:p w14:paraId="508D3BD4">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序号</w:t>
            </w:r>
          </w:p>
        </w:tc>
        <w:tc>
          <w:tcPr>
            <w:tcW w:w="1104" w:type="dxa"/>
          </w:tcPr>
          <w:p w14:paraId="65569B0A">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发明人</w:t>
            </w:r>
          </w:p>
        </w:tc>
        <w:tc>
          <w:tcPr>
            <w:tcW w:w="2112" w:type="dxa"/>
          </w:tcPr>
          <w:p w14:paraId="11F29622">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专利名称</w:t>
            </w:r>
          </w:p>
        </w:tc>
        <w:tc>
          <w:tcPr>
            <w:tcW w:w="1872" w:type="dxa"/>
          </w:tcPr>
          <w:p w14:paraId="2E2FB470">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专利号</w:t>
            </w:r>
          </w:p>
        </w:tc>
        <w:tc>
          <w:tcPr>
            <w:tcW w:w="1572" w:type="dxa"/>
          </w:tcPr>
          <w:p w14:paraId="1790A9F7">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转让单位</w:t>
            </w:r>
          </w:p>
        </w:tc>
        <w:tc>
          <w:tcPr>
            <w:tcW w:w="1404" w:type="dxa"/>
          </w:tcPr>
          <w:p w14:paraId="18E3C970">
            <w:pPr>
              <w:pStyle w:val="3"/>
              <w:widowControl/>
              <w:spacing w:line="288" w:lineRule="atLeast"/>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转让价格（万元）</w:t>
            </w:r>
          </w:p>
        </w:tc>
      </w:tr>
      <w:tr w14:paraId="7706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169D6F8">
            <w:pPr>
              <w:pStyle w:val="3"/>
              <w:widowControl/>
              <w:spacing w:line="288" w:lineRule="atLeast"/>
              <w:jc w:val="center"/>
              <w:rPr>
                <w:rFonts w:ascii="宋体" w:hAnsi="宋体" w:cs="宋体"/>
                <w:sz w:val="20"/>
                <w:szCs w:val="20"/>
              </w:rPr>
            </w:pPr>
            <w:r>
              <w:rPr>
                <w:rFonts w:hint="eastAsia" w:ascii="宋体" w:hAnsi="宋体" w:cs="宋体"/>
                <w:sz w:val="20"/>
                <w:szCs w:val="20"/>
              </w:rPr>
              <w:t>1</w:t>
            </w:r>
          </w:p>
        </w:tc>
        <w:tc>
          <w:tcPr>
            <w:tcW w:w="1104" w:type="dxa"/>
          </w:tcPr>
          <w:p w14:paraId="41A7EF56">
            <w:pPr>
              <w:pStyle w:val="3"/>
              <w:widowControl/>
              <w:spacing w:line="288" w:lineRule="atLeast"/>
              <w:jc w:val="center"/>
              <w:rPr>
                <w:rFonts w:hint="eastAsia" w:ascii="宋体" w:hAnsi="宋体" w:cs="宋体" w:eastAsiaTheme="minorEastAsia"/>
                <w:sz w:val="20"/>
                <w:szCs w:val="20"/>
                <w:lang w:val="en-US" w:eastAsia="zh-CN"/>
              </w:rPr>
            </w:pPr>
            <w:r>
              <w:rPr>
                <w:rFonts w:hint="eastAsia" w:ascii="宋体" w:hAnsi="宋体" w:cs="宋体"/>
                <w:sz w:val="20"/>
                <w:szCs w:val="20"/>
                <w:lang w:val="en-US" w:eastAsia="zh-CN"/>
              </w:rPr>
              <w:t>张三；李四；王五</w:t>
            </w:r>
          </w:p>
        </w:tc>
        <w:tc>
          <w:tcPr>
            <w:tcW w:w="2112" w:type="dxa"/>
          </w:tcPr>
          <w:p w14:paraId="12B3D9DA">
            <w:pPr>
              <w:pStyle w:val="3"/>
              <w:widowControl/>
              <w:spacing w:line="288" w:lineRule="atLeast"/>
              <w:jc w:val="center"/>
              <w:rPr>
                <w:rFonts w:hint="eastAsia" w:ascii="宋体" w:hAnsi="宋体" w:cs="宋体"/>
                <w:sz w:val="20"/>
                <w:szCs w:val="20"/>
                <w:lang w:val="en-US" w:eastAsia="zh-CN"/>
              </w:rPr>
            </w:pPr>
            <w:r>
              <w:rPr>
                <w:rFonts w:hint="default" w:ascii="宋体" w:hAnsi="宋体" w:cs="宋体"/>
                <w:sz w:val="20"/>
                <w:szCs w:val="20"/>
                <w:lang w:val="en-US" w:eastAsia="zh-CN"/>
              </w:rPr>
              <w:t>一种电感器全自动组装设备</w:t>
            </w:r>
          </w:p>
        </w:tc>
        <w:tc>
          <w:tcPr>
            <w:tcW w:w="1872" w:type="dxa"/>
          </w:tcPr>
          <w:p w14:paraId="69AC4056">
            <w:pPr>
              <w:pStyle w:val="3"/>
              <w:widowControl/>
              <w:spacing w:line="288" w:lineRule="atLeast"/>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ZL201910306660.5</w:t>
            </w:r>
          </w:p>
        </w:tc>
        <w:tc>
          <w:tcPr>
            <w:tcW w:w="1572" w:type="dxa"/>
          </w:tcPr>
          <w:p w14:paraId="4E6EB7A1">
            <w:pPr>
              <w:pStyle w:val="3"/>
              <w:widowControl/>
              <w:spacing w:line="288" w:lineRule="atLeast"/>
              <w:jc w:val="center"/>
              <w:rPr>
                <w:rFonts w:hint="eastAsia" w:ascii="宋体" w:hAnsi="宋体" w:cs="宋体"/>
                <w:sz w:val="20"/>
                <w:szCs w:val="20"/>
                <w:lang w:val="en-US" w:eastAsia="zh-CN"/>
              </w:rPr>
            </w:pPr>
            <w:r>
              <w:rPr>
                <w:rFonts w:hint="default" w:ascii="宋体" w:hAnsi="宋体" w:cs="宋体"/>
                <w:sz w:val="20"/>
                <w:szCs w:val="20"/>
                <w:lang w:val="en-US" w:eastAsia="zh-CN"/>
              </w:rPr>
              <w:t>龙图腾网科技（合肥）股份有限公司</w:t>
            </w:r>
          </w:p>
        </w:tc>
        <w:tc>
          <w:tcPr>
            <w:tcW w:w="1404" w:type="dxa"/>
          </w:tcPr>
          <w:p w14:paraId="461B3633">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0.8</w:t>
            </w:r>
          </w:p>
        </w:tc>
      </w:tr>
      <w:tr w14:paraId="7924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68409727">
            <w:pPr>
              <w:pStyle w:val="3"/>
              <w:widowControl/>
              <w:spacing w:line="288" w:lineRule="atLeast"/>
              <w:jc w:val="center"/>
              <w:rPr>
                <w:rFonts w:hint="eastAsia" w:ascii="宋体" w:hAnsi="宋体" w:cs="宋体" w:eastAsiaTheme="minorEastAsia"/>
                <w:sz w:val="20"/>
                <w:szCs w:val="20"/>
                <w:lang w:val="en-US" w:eastAsia="zh-CN"/>
              </w:rPr>
            </w:pPr>
            <w:r>
              <w:rPr>
                <w:rFonts w:hint="eastAsia" w:ascii="宋体" w:hAnsi="宋体" w:cs="宋体"/>
                <w:sz w:val="20"/>
                <w:szCs w:val="20"/>
                <w:lang w:val="en-US" w:eastAsia="zh-CN"/>
              </w:rPr>
              <w:t>2</w:t>
            </w:r>
          </w:p>
        </w:tc>
        <w:tc>
          <w:tcPr>
            <w:tcW w:w="1104" w:type="dxa"/>
          </w:tcPr>
          <w:p w14:paraId="7730FE2E">
            <w:pPr>
              <w:pStyle w:val="3"/>
              <w:widowControl/>
              <w:spacing w:line="288" w:lineRule="atLeast"/>
              <w:jc w:val="center"/>
              <w:rPr>
                <w:rFonts w:hint="eastAsia" w:ascii="宋体" w:hAnsi="宋体" w:cs="宋体"/>
                <w:sz w:val="20"/>
                <w:szCs w:val="20"/>
                <w:lang w:val="en-US" w:eastAsia="zh-CN"/>
              </w:rPr>
            </w:pPr>
            <w:r>
              <w:rPr>
                <w:rFonts w:hint="eastAsia" w:ascii="宋体" w:hAnsi="宋体" w:cs="宋体"/>
                <w:sz w:val="20"/>
                <w:szCs w:val="20"/>
                <w:lang w:val="en-US" w:eastAsia="zh-CN"/>
              </w:rPr>
              <w:t>张三；李四；王五</w:t>
            </w:r>
          </w:p>
        </w:tc>
        <w:tc>
          <w:tcPr>
            <w:tcW w:w="2112" w:type="dxa"/>
          </w:tcPr>
          <w:p w14:paraId="5F5E64F8">
            <w:pPr>
              <w:pStyle w:val="3"/>
              <w:widowControl/>
              <w:spacing w:line="288" w:lineRule="atLeast"/>
              <w:jc w:val="center"/>
              <w:rPr>
                <w:rFonts w:hint="default" w:ascii="宋体" w:hAnsi="宋体" w:cs="宋体"/>
                <w:sz w:val="20"/>
                <w:szCs w:val="20"/>
                <w:lang w:val="en-US" w:eastAsia="zh-CN"/>
              </w:rPr>
            </w:pPr>
            <w:r>
              <w:rPr>
                <w:rFonts w:hint="default" w:ascii="宋体" w:hAnsi="宋体" w:cs="宋体"/>
                <w:sz w:val="20"/>
                <w:szCs w:val="20"/>
                <w:lang w:val="en-US" w:eastAsia="zh-CN"/>
              </w:rPr>
              <w:t>一种模压绕线电感器加工用自动输送线</w:t>
            </w:r>
          </w:p>
          <w:p w14:paraId="5311EB55">
            <w:pPr>
              <w:pStyle w:val="3"/>
              <w:widowControl/>
              <w:spacing w:line="288" w:lineRule="atLeast"/>
              <w:jc w:val="center"/>
              <w:rPr>
                <w:rFonts w:hint="default" w:ascii="宋体" w:hAnsi="宋体" w:cs="宋体"/>
                <w:sz w:val="20"/>
                <w:szCs w:val="20"/>
                <w:lang w:val="en-US" w:eastAsia="zh-CN"/>
              </w:rPr>
            </w:pPr>
          </w:p>
        </w:tc>
        <w:tc>
          <w:tcPr>
            <w:tcW w:w="1872" w:type="dxa"/>
          </w:tcPr>
          <w:p w14:paraId="49E6BC76">
            <w:pPr>
              <w:pStyle w:val="3"/>
              <w:widowControl/>
              <w:spacing w:line="288" w:lineRule="atLeast"/>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ZL201910306673.2</w:t>
            </w:r>
          </w:p>
        </w:tc>
        <w:tc>
          <w:tcPr>
            <w:tcW w:w="1572" w:type="dxa"/>
          </w:tcPr>
          <w:p w14:paraId="73EF8432">
            <w:pPr>
              <w:pStyle w:val="3"/>
              <w:widowControl/>
              <w:spacing w:line="288" w:lineRule="atLeast"/>
              <w:jc w:val="center"/>
              <w:rPr>
                <w:rFonts w:hint="default" w:ascii="宋体" w:hAnsi="宋体" w:cs="宋体"/>
                <w:sz w:val="20"/>
                <w:szCs w:val="20"/>
                <w:lang w:val="en-US" w:eastAsia="zh-CN"/>
              </w:rPr>
            </w:pPr>
            <w:r>
              <w:rPr>
                <w:rFonts w:hint="default" w:ascii="宋体" w:hAnsi="宋体" w:cs="宋体"/>
                <w:sz w:val="20"/>
                <w:szCs w:val="20"/>
                <w:lang w:val="en-US" w:eastAsia="zh-CN"/>
              </w:rPr>
              <w:t>龙图腾网科技（合肥）股份有限公司</w:t>
            </w:r>
          </w:p>
        </w:tc>
        <w:tc>
          <w:tcPr>
            <w:tcW w:w="1404" w:type="dxa"/>
          </w:tcPr>
          <w:p w14:paraId="49285FD7">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0.8</w:t>
            </w:r>
          </w:p>
        </w:tc>
      </w:tr>
      <w:tr w14:paraId="0E95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4023A8B6">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3</w:t>
            </w:r>
          </w:p>
        </w:tc>
        <w:tc>
          <w:tcPr>
            <w:tcW w:w="1104" w:type="dxa"/>
          </w:tcPr>
          <w:p w14:paraId="75BAEADF">
            <w:pPr>
              <w:pStyle w:val="3"/>
              <w:widowControl/>
              <w:spacing w:line="288" w:lineRule="atLeast"/>
              <w:jc w:val="center"/>
              <w:rPr>
                <w:rFonts w:hint="eastAsia" w:ascii="宋体" w:hAnsi="宋体" w:cs="宋体"/>
                <w:sz w:val="20"/>
                <w:szCs w:val="20"/>
                <w:lang w:val="en-US" w:eastAsia="zh-CN"/>
              </w:rPr>
            </w:pPr>
            <w:r>
              <w:rPr>
                <w:rFonts w:hint="eastAsia" w:ascii="宋体" w:hAnsi="宋体" w:cs="宋体"/>
                <w:sz w:val="20"/>
                <w:szCs w:val="20"/>
                <w:lang w:val="en-US" w:eastAsia="zh-CN"/>
              </w:rPr>
              <w:t>张三；李四；王五</w:t>
            </w:r>
          </w:p>
        </w:tc>
        <w:tc>
          <w:tcPr>
            <w:tcW w:w="2112" w:type="dxa"/>
          </w:tcPr>
          <w:p w14:paraId="25CE46D9">
            <w:pPr>
              <w:widowControl/>
              <w:adjustRightInd w:val="0"/>
              <w:snapToGrid w:val="0"/>
              <w:spacing w:line="360" w:lineRule="auto"/>
              <w:jc w:val="center"/>
              <w:rPr>
                <w:rFonts w:hint="default" w:ascii="宋体" w:hAnsi="宋体" w:cs="宋体" w:eastAsiaTheme="minorEastAsia"/>
                <w:kern w:val="0"/>
                <w:sz w:val="20"/>
                <w:szCs w:val="20"/>
                <w:lang w:val="en-US" w:eastAsia="zh-CN" w:bidi="ar-SA"/>
              </w:rPr>
            </w:pPr>
            <w:r>
              <w:rPr>
                <w:rFonts w:hint="default" w:ascii="宋体" w:hAnsi="宋体" w:cs="宋体" w:eastAsiaTheme="minorEastAsia"/>
                <w:kern w:val="0"/>
                <w:sz w:val="20"/>
                <w:szCs w:val="20"/>
                <w:lang w:val="en-US" w:eastAsia="zh-CN" w:bidi="ar-SA"/>
              </w:rPr>
              <w:t>一种电感元件连续式自动生产线</w:t>
            </w:r>
          </w:p>
          <w:p w14:paraId="58F883B1">
            <w:pPr>
              <w:pStyle w:val="3"/>
              <w:widowControl/>
              <w:spacing w:line="288" w:lineRule="atLeast"/>
              <w:jc w:val="center"/>
              <w:rPr>
                <w:rFonts w:hint="default" w:ascii="宋体" w:hAnsi="宋体" w:cs="宋体"/>
                <w:sz w:val="20"/>
                <w:szCs w:val="20"/>
                <w:lang w:val="en-US" w:eastAsia="zh-CN"/>
              </w:rPr>
            </w:pPr>
          </w:p>
        </w:tc>
        <w:tc>
          <w:tcPr>
            <w:tcW w:w="1872" w:type="dxa"/>
          </w:tcPr>
          <w:p w14:paraId="3439EAFC">
            <w:pPr>
              <w:pStyle w:val="3"/>
              <w:widowControl/>
              <w:spacing w:line="288" w:lineRule="atLeast"/>
              <w:jc w:val="center"/>
              <w:rPr>
                <w:rFonts w:hint="default" w:ascii="Times New Roman" w:hAnsi="Times New Roman" w:cs="Times New Roman"/>
                <w:sz w:val="20"/>
                <w:szCs w:val="20"/>
                <w:lang w:val="en-US" w:eastAsia="zh-CN"/>
              </w:rPr>
            </w:pPr>
            <w:r>
              <w:rPr>
                <w:rFonts w:hint="default" w:ascii="Times New Roman" w:hAnsi="Times New Roman" w:cs="Times New Roman" w:eastAsiaTheme="minorEastAsia"/>
                <w:kern w:val="0"/>
                <w:sz w:val="20"/>
                <w:szCs w:val="20"/>
                <w:lang w:val="en-US" w:eastAsia="zh-CN" w:bidi="ar-SA"/>
              </w:rPr>
              <w:t>ZL201910306720.3</w:t>
            </w:r>
          </w:p>
        </w:tc>
        <w:tc>
          <w:tcPr>
            <w:tcW w:w="1572" w:type="dxa"/>
          </w:tcPr>
          <w:p w14:paraId="07309E54">
            <w:pPr>
              <w:pStyle w:val="3"/>
              <w:widowControl/>
              <w:spacing w:line="288" w:lineRule="atLeast"/>
              <w:jc w:val="center"/>
              <w:rPr>
                <w:rFonts w:hint="default" w:ascii="宋体" w:hAnsi="宋体" w:cs="宋体"/>
                <w:sz w:val="20"/>
                <w:szCs w:val="20"/>
                <w:lang w:val="en-US" w:eastAsia="zh-CN"/>
              </w:rPr>
            </w:pPr>
            <w:r>
              <w:rPr>
                <w:rFonts w:hint="default" w:ascii="宋体" w:hAnsi="宋体" w:cs="宋体"/>
                <w:sz w:val="20"/>
                <w:szCs w:val="20"/>
                <w:lang w:val="en-US" w:eastAsia="zh-CN"/>
              </w:rPr>
              <w:t>龙图腾网科技（合肥）股份有限公司</w:t>
            </w:r>
          </w:p>
        </w:tc>
        <w:tc>
          <w:tcPr>
            <w:tcW w:w="1404" w:type="dxa"/>
          </w:tcPr>
          <w:p w14:paraId="0C466017">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0.8</w:t>
            </w:r>
          </w:p>
        </w:tc>
      </w:tr>
      <w:tr w14:paraId="6563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3F4E4B94">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4</w:t>
            </w:r>
          </w:p>
        </w:tc>
        <w:tc>
          <w:tcPr>
            <w:tcW w:w="1104" w:type="dxa"/>
          </w:tcPr>
          <w:p w14:paraId="54F5C9B2">
            <w:pPr>
              <w:pStyle w:val="3"/>
              <w:widowControl/>
              <w:spacing w:line="288" w:lineRule="atLeast"/>
              <w:jc w:val="center"/>
              <w:rPr>
                <w:rFonts w:hint="eastAsia" w:ascii="宋体" w:hAnsi="宋体" w:cs="宋体"/>
                <w:sz w:val="20"/>
                <w:szCs w:val="20"/>
                <w:lang w:val="en-US" w:eastAsia="zh-CN"/>
              </w:rPr>
            </w:pPr>
            <w:r>
              <w:rPr>
                <w:rFonts w:hint="eastAsia" w:ascii="宋体" w:hAnsi="宋体" w:cs="宋体"/>
                <w:sz w:val="20"/>
                <w:szCs w:val="20"/>
                <w:lang w:val="en-US" w:eastAsia="zh-CN"/>
              </w:rPr>
              <w:t>张三；李四；王五</w:t>
            </w:r>
          </w:p>
        </w:tc>
        <w:tc>
          <w:tcPr>
            <w:tcW w:w="2112" w:type="dxa"/>
          </w:tcPr>
          <w:p w14:paraId="3CEC97F9">
            <w:pPr>
              <w:pStyle w:val="3"/>
              <w:widowControl/>
              <w:spacing w:line="288" w:lineRule="atLeast"/>
              <w:rPr>
                <w:rFonts w:hint="default" w:ascii="宋体" w:hAnsi="宋体" w:cs="宋体"/>
                <w:sz w:val="20"/>
                <w:szCs w:val="20"/>
                <w:lang w:val="en-US" w:eastAsia="zh-CN"/>
              </w:rPr>
            </w:pPr>
            <w:r>
              <w:rPr>
                <w:rFonts w:hint="eastAsia" w:ascii="Times New Roman" w:hAnsi="Times New Roman" w:eastAsia="宋体" w:cs="Times New Roman"/>
                <w:color w:val="auto"/>
                <w:sz w:val="24"/>
                <w:szCs w:val="24"/>
                <w:lang w:eastAsia="zh-CN"/>
              </w:rPr>
              <w:t>一</w:t>
            </w:r>
            <w:r>
              <w:rPr>
                <w:rFonts w:hint="default" w:ascii="宋体" w:hAnsi="宋体" w:cs="宋体" w:eastAsiaTheme="minorEastAsia"/>
                <w:kern w:val="0"/>
                <w:sz w:val="20"/>
                <w:szCs w:val="20"/>
                <w:lang w:val="en-US" w:eastAsia="zh-CN" w:bidi="ar-SA"/>
              </w:rPr>
              <w:t>种片料扩孔用自动输料装置</w:t>
            </w:r>
          </w:p>
        </w:tc>
        <w:tc>
          <w:tcPr>
            <w:tcW w:w="1872" w:type="dxa"/>
          </w:tcPr>
          <w:p w14:paraId="4B6BC17D">
            <w:pPr>
              <w:pStyle w:val="3"/>
              <w:widowControl/>
              <w:spacing w:line="288" w:lineRule="atLeast"/>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kern w:val="2"/>
                <w:sz w:val="20"/>
                <w:szCs w:val="20"/>
                <w:lang w:val="en-US" w:eastAsia="zh-CN" w:bidi="ar-SA"/>
              </w:rPr>
              <w:t>ZL201910322081.X</w:t>
            </w:r>
          </w:p>
        </w:tc>
        <w:tc>
          <w:tcPr>
            <w:tcW w:w="1572" w:type="dxa"/>
          </w:tcPr>
          <w:p w14:paraId="42E0D9E0">
            <w:pPr>
              <w:pStyle w:val="3"/>
              <w:widowControl/>
              <w:spacing w:line="288" w:lineRule="atLeast"/>
              <w:rPr>
                <w:rFonts w:hint="default" w:ascii="宋体" w:hAnsi="宋体" w:cs="宋体"/>
                <w:sz w:val="20"/>
                <w:szCs w:val="20"/>
                <w:lang w:val="en-US" w:eastAsia="zh-CN"/>
              </w:rPr>
            </w:pPr>
            <w:r>
              <w:rPr>
                <w:rFonts w:hint="default" w:ascii="宋体" w:hAnsi="宋体" w:cs="宋体"/>
                <w:sz w:val="20"/>
                <w:szCs w:val="20"/>
                <w:lang w:val="en-US" w:eastAsia="zh-CN"/>
              </w:rPr>
              <w:t>龙图腾网科技（合肥）股份有限公司</w:t>
            </w:r>
          </w:p>
        </w:tc>
        <w:tc>
          <w:tcPr>
            <w:tcW w:w="1404" w:type="dxa"/>
          </w:tcPr>
          <w:p w14:paraId="22CF501C">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0.8</w:t>
            </w:r>
          </w:p>
        </w:tc>
      </w:tr>
      <w:tr w14:paraId="1EDB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33E952B4">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5</w:t>
            </w:r>
          </w:p>
        </w:tc>
        <w:tc>
          <w:tcPr>
            <w:tcW w:w="1104" w:type="dxa"/>
          </w:tcPr>
          <w:p w14:paraId="3BCA0BF6">
            <w:pPr>
              <w:pStyle w:val="3"/>
              <w:widowControl/>
              <w:spacing w:line="288" w:lineRule="atLeast"/>
              <w:jc w:val="center"/>
              <w:rPr>
                <w:rFonts w:hint="eastAsia" w:ascii="宋体" w:hAnsi="宋体" w:cs="宋体"/>
                <w:sz w:val="20"/>
                <w:szCs w:val="20"/>
                <w:lang w:val="en-US" w:eastAsia="zh-CN"/>
              </w:rPr>
            </w:pPr>
            <w:r>
              <w:rPr>
                <w:rFonts w:hint="eastAsia" w:ascii="宋体" w:hAnsi="宋体" w:cs="宋体"/>
                <w:sz w:val="20"/>
                <w:szCs w:val="20"/>
                <w:lang w:val="en-US" w:eastAsia="zh-CN"/>
              </w:rPr>
              <w:t>张三；李四；王五</w:t>
            </w:r>
          </w:p>
        </w:tc>
        <w:tc>
          <w:tcPr>
            <w:tcW w:w="2112" w:type="dxa"/>
          </w:tcPr>
          <w:p w14:paraId="6C357F29">
            <w:pPr>
              <w:pStyle w:val="3"/>
              <w:widowControl/>
              <w:spacing w:line="288" w:lineRule="atLeast"/>
              <w:rPr>
                <w:rFonts w:hint="default" w:ascii="宋体" w:hAnsi="宋体" w:cs="宋体"/>
                <w:sz w:val="20"/>
                <w:szCs w:val="20"/>
                <w:lang w:val="en-US" w:eastAsia="zh-CN"/>
              </w:rPr>
            </w:pPr>
            <w:r>
              <w:rPr>
                <w:rFonts w:hint="default" w:ascii="宋体" w:hAnsi="宋体" w:cs="宋体"/>
                <w:sz w:val="20"/>
                <w:szCs w:val="20"/>
                <w:lang w:val="en-US" w:eastAsia="zh-CN"/>
              </w:rPr>
              <w:t xml:space="preserve">一种片料扩孔用精确定位装置 </w:t>
            </w:r>
          </w:p>
        </w:tc>
        <w:tc>
          <w:tcPr>
            <w:tcW w:w="1872" w:type="dxa"/>
          </w:tcPr>
          <w:p w14:paraId="4AF60789">
            <w:pPr>
              <w:pStyle w:val="3"/>
              <w:widowControl/>
              <w:spacing w:line="288" w:lineRule="atLeast"/>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ZL201910322072.0</w:t>
            </w:r>
          </w:p>
        </w:tc>
        <w:tc>
          <w:tcPr>
            <w:tcW w:w="1572" w:type="dxa"/>
          </w:tcPr>
          <w:p w14:paraId="61EB7D93">
            <w:pPr>
              <w:pStyle w:val="3"/>
              <w:widowControl/>
              <w:spacing w:line="288" w:lineRule="atLeast"/>
              <w:rPr>
                <w:rFonts w:hint="default" w:ascii="宋体" w:hAnsi="宋体" w:cs="宋体"/>
                <w:sz w:val="20"/>
                <w:szCs w:val="20"/>
                <w:lang w:val="en-US" w:eastAsia="zh-CN"/>
              </w:rPr>
            </w:pPr>
            <w:r>
              <w:rPr>
                <w:rFonts w:hint="default" w:ascii="宋体" w:hAnsi="宋体" w:cs="宋体"/>
                <w:sz w:val="20"/>
                <w:szCs w:val="20"/>
                <w:lang w:val="en-US" w:eastAsia="zh-CN"/>
              </w:rPr>
              <w:t>龙图腾网科技（合肥）股份有限公司</w:t>
            </w:r>
          </w:p>
        </w:tc>
        <w:tc>
          <w:tcPr>
            <w:tcW w:w="1404" w:type="dxa"/>
          </w:tcPr>
          <w:p w14:paraId="1B360A04">
            <w:pPr>
              <w:pStyle w:val="3"/>
              <w:widowControl/>
              <w:spacing w:line="288" w:lineRule="atLeast"/>
              <w:jc w:val="center"/>
              <w:rPr>
                <w:rFonts w:hint="default" w:ascii="宋体" w:hAnsi="宋体" w:cs="宋体"/>
                <w:sz w:val="20"/>
                <w:szCs w:val="20"/>
                <w:lang w:val="en-US" w:eastAsia="zh-CN"/>
              </w:rPr>
            </w:pPr>
            <w:r>
              <w:rPr>
                <w:rFonts w:hint="eastAsia" w:ascii="宋体" w:hAnsi="宋体" w:cs="宋体"/>
                <w:sz w:val="20"/>
                <w:szCs w:val="20"/>
                <w:lang w:val="en-US" w:eastAsia="zh-CN"/>
              </w:rPr>
              <w:t>0.8</w:t>
            </w:r>
          </w:p>
        </w:tc>
      </w:tr>
    </w:tbl>
    <w:p w14:paraId="7B870284">
      <w:pPr>
        <w:pStyle w:val="3"/>
        <w:widowControl/>
        <w:spacing w:line="288" w:lineRule="atLeast"/>
      </w:pPr>
      <w:r>
        <w:rPr>
          <w:rFonts w:ascii="微软雅黑" w:hAnsi="微软雅黑" w:eastAsia="微软雅黑" w:cs="微软雅黑"/>
          <w:color w:val="000000"/>
          <w:sz w:val="19"/>
          <w:szCs w:val="19"/>
          <w:shd w:val="clear" w:color="auto" w:fill="FFFFFF"/>
        </w:rPr>
        <w:t>法律说明：所有发明人已签字同意按照拟许可金额将以上公示之专利许可给被许可方，并将按照学校规定取得相应报酬。对完成许可合同规定的任务承担相应的法律责任及经济赔偿责任。</w:t>
      </w:r>
    </w:p>
    <w:p w14:paraId="0F5B6D17">
      <w:pPr>
        <w:pStyle w:val="3"/>
        <w:widowControl/>
        <w:ind w:firstLine="5890" w:firstLineChars="3100"/>
        <w:jc w:val="both"/>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 xml:space="preserve"> 科技处</w:t>
      </w:r>
    </w:p>
    <w:p w14:paraId="5BB9D905">
      <w:pPr>
        <w:pStyle w:val="3"/>
        <w:widowControl/>
        <w:jc w:val="center"/>
        <w:rPr>
          <w:rFonts w:ascii="微软雅黑" w:hAnsi="微软雅黑" w:eastAsia="微软雅黑" w:cs="微软雅黑"/>
          <w:color w:val="000000"/>
          <w:sz w:val="19"/>
          <w:szCs w:val="19"/>
        </w:rPr>
      </w:pPr>
      <w:r>
        <w:rPr>
          <w:rFonts w:hint="eastAsia" w:ascii="微软雅黑" w:hAnsi="微软雅黑" w:eastAsia="微软雅黑" w:cs="微软雅黑"/>
          <w:color w:val="000000"/>
          <w:sz w:val="19"/>
          <w:szCs w:val="19"/>
        </w:rPr>
        <w:t>                                                         202</w:t>
      </w:r>
      <w:r>
        <w:rPr>
          <w:rFonts w:hint="eastAsia" w:ascii="微软雅黑" w:hAnsi="微软雅黑" w:eastAsia="微软雅黑" w:cs="微软雅黑"/>
          <w:color w:val="000000"/>
          <w:sz w:val="19"/>
          <w:szCs w:val="19"/>
          <w:lang w:val="en-US" w:eastAsia="zh-CN"/>
        </w:rPr>
        <w:t>3年3</w:t>
      </w:r>
      <w:r>
        <w:rPr>
          <w:rFonts w:hint="eastAsia" w:ascii="微软雅黑" w:hAnsi="微软雅黑" w:eastAsia="微软雅黑" w:cs="微软雅黑"/>
          <w:color w:val="000000"/>
          <w:sz w:val="19"/>
          <w:szCs w:val="19"/>
        </w:rPr>
        <w:t>月</w:t>
      </w:r>
      <w:r>
        <w:rPr>
          <w:rFonts w:hint="eastAsia" w:ascii="微软雅黑" w:hAnsi="微软雅黑" w:eastAsia="微软雅黑" w:cs="微软雅黑"/>
          <w:color w:val="000000"/>
          <w:sz w:val="19"/>
          <w:szCs w:val="19"/>
          <w:lang w:val="en-US" w:eastAsia="zh-CN"/>
        </w:rPr>
        <w:t>16</w:t>
      </w:r>
      <w:r>
        <w:rPr>
          <w:rFonts w:hint="eastAsia" w:ascii="微软雅黑" w:hAnsi="微软雅黑" w:eastAsia="微软雅黑" w:cs="微软雅黑"/>
          <w:color w:val="000000"/>
          <w:sz w:val="19"/>
          <w:szCs w:val="19"/>
        </w:rPr>
        <w:t>日</w:t>
      </w:r>
    </w:p>
    <w:p w14:paraId="06455D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国标仿宋">
    <w:panose1 w:val="02000500000000000000"/>
    <w:charset w:val="86"/>
    <w:family w:val="auto"/>
    <w:pitch w:val="default"/>
    <w:sig w:usb0="A00002BF" w:usb1="38C77CFA" w:usb2="00000016"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NmMxNWM1OTA1ZGNkOTlkMTA0NWYxODNhZGI1YWUifQ=="/>
  </w:docVars>
  <w:rsids>
    <w:rsidRoot w:val="008E4719"/>
    <w:rsid w:val="001A50F8"/>
    <w:rsid w:val="008E4719"/>
    <w:rsid w:val="031529CF"/>
    <w:rsid w:val="0A682FD6"/>
    <w:rsid w:val="18D047E2"/>
    <w:rsid w:val="20142C9B"/>
    <w:rsid w:val="2BF7342E"/>
    <w:rsid w:val="2DC90F51"/>
    <w:rsid w:val="304E0A3B"/>
    <w:rsid w:val="31204D2E"/>
    <w:rsid w:val="34037B4F"/>
    <w:rsid w:val="36F51937"/>
    <w:rsid w:val="3A8B1E12"/>
    <w:rsid w:val="3D184F75"/>
    <w:rsid w:val="3F945DFE"/>
    <w:rsid w:val="40CB4B74"/>
    <w:rsid w:val="4327750A"/>
    <w:rsid w:val="45533C30"/>
    <w:rsid w:val="583D1F2E"/>
    <w:rsid w:val="5ED91BC3"/>
    <w:rsid w:val="67EF00B6"/>
    <w:rsid w:val="6902035B"/>
    <w:rsid w:val="6CFA5141"/>
    <w:rsid w:val="6D617FAC"/>
    <w:rsid w:val="768C28D2"/>
    <w:rsid w:val="77F7E43C"/>
    <w:rsid w:val="782A3C13"/>
    <w:rsid w:val="786C3C69"/>
    <w:rsid w:val="7893085C"/>
    <w:rsid w:val="7FED0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193</Words>
  <Characters>223</Characters>
  <Lines>2</Lines>
  <Paragraphs>1</Paragraphs>
  <TotalTime>0</TotalTime>
  <ScaleCrop>false</ScaleCrop>
  <LinksUpToDate>false</LinksUpToDate>
  <CharactersWithSpaces>287</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2021-11-16T15:18:00Z</dcterms:created>
  <dc:creator>Administrator</dc:creator>
  <cp:lastModifiedBy>William</cp:lastModifiedBy>
  <dcterms:modified xsi:type="dcterms:W3CDTF">2026-03-27T14:12:22Z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C21E6A90A60D47EFA0AE44160498CA46</vt:lpwstr>
  </property>
</Properties>
</file>